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740"/>
        <w:gridCol w:w="1112"/>
        <w:gridCol w:w="1694"/>
        <w:gridCol w:w="2526"/>
      </w:tblGrid>
      <w:tr w:rsidR="00D82873" w14:paraId="7903FEF5" w14:textId="77777777" w:rsidTr="00010CF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E2C8D5C" w14:textId="77777777" w:rsidR="00D82873" w:rsidRDefault="00D82873" w:rsidP="00010CF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37D930" w14:textId="77777777" w:rsidR="00D82873" w:rsidRDefault="00D82873" w:rsidP="00010CF5"/>
        </w:tc>
        <w:tc>
          <w:tcPr>
            <w:tcW w:w="4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3ED50" w14:textId="77777777" w:rsidR="00D82873" w:rsidRDefault="00D82873" w:rsidP="00010CF5">
            <w:r>
              <w:t>In te vullen door de griffier</w:t>
            </w:r>
          </w:p>
        </w:tc>
      </w:tr>
      <w:tr w:rsidR="00D82873" w14:paraId="5BC78A55" w14:textId="77777777" w:rsidTr="00010CF5"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90899" w14:textId="77777777" w:rsidR="00D82873" w:rsidRDefault="00D82873" w:rsidP="00010CF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AB9858" w14:textId="77777777" w:rsidR="00D82873" w:rsidRDefault="00D82873" w:rsidP="00010CF5"/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6D003BBC" w14:textId="77777777" w:rsidR="00D82873" w:rsidRDefault="00D82873" w:rsidP="00010CF5"/>
        </w:tc>
        <w:tc>
          <w:tcPr>
            <w:tcW w:w="2583" w:type="dxa"/>
            <w:tcBorders>
              <w:top w:val="nil"/>
              <w:left w:val="nil"/>
              <w:right w:val="nil"/>
            </w:tcBorders>
          </w:tcPr>
          <w:p w14:paraId="3D009E59" w14:textId="77777777" w:rsidR="00D82873" w:rsidRDefault="00D82873" w:rsidP="00010CF5"/>
        </w:tc>
      </w:tr>
      <w:tr w:rsidR="00D82873" w14:paraId="237B9932" w14:textId="77777777" w:rsidTr="00010CF5">
        <w:tc>
          <w:tcPr>
            <w:tcW w:w="3794" w:type="dxa"/>
            <w:vMerge w:val="restart"/>
            <w:tcBorders>
              <w:top w:val="single" w:sz="4" w:space="0" w:color="auto"/>
            </w:tcBorders>
          </w:tcPr>
          <w:p w14:paraId="1112BC18" w14:textId="77777777" w:rsidR="00D82873" w:rsidRDefault="00D82873" w:rsidP="00010CF5">
            <w:r>
              <w:t>Indiener:</w:t>
            </w:r>
          </w:p>
          <w:p w14:paraId="16C696B3" w14:textId="7D5E4EDE" w:rsidR="00D82873" w:rsidRDefault="00EA587F" w:rsidP="00010CF5">
            <w:r>
              <w:t>Petra Ellens, ChristenUnie</w:t>
            </w:r>
          </w:p>
          <w:p w14:paraId="5B900A6C" w14:textId="77777777" w:rsidR="00D82873" w:rsidRDefault="00D82873" w:rsidP="00010CF5"/>
          <w:p w14:paraId="3FECB052" w14:textId="77777777" w:rsidR="00D82873" w:rsidRDefault="00D82873" w:rsidP="00010CF5">
            <w:r>
              <w:t>Mede-indiener(s):</w:t>
            </w:r>
          </w:p>
          <w:p w14:paraId="76350085" w14:textId="0E8B35DC" w:rsidR="00D82873" w:rsidRDefault="008D4663" w:rsidP="00010CF5">
            <w:r>
              <w:t>Martijn Brands</w:t>
            </w:r>
            <w:r w:rsidR="00A42CBE">
              <w:t>, VVD</w:t>
            </w:r>
          </w:p>
          <w:p w14:paraId="4AAB5DFE" w14:textId="7A4C70A0" w:rsidR="008F5D25" w:rsidRDefault="008F5D25" w:rsidP="00010CF5">
            <w:r>
              <w:t>Hanneke Goede, SP</w:t>
            </w:r>
          </w:p>
          <w:p w14:paraId="31655F0F" w14:textId="18FC842A" w:rsidR="002C7E19" w:rsidRPr="00E46AB1" w:rsidRDefault="002C7E19" w:rsidP="00010CF5">
            <w:pPr>
              <w:rPr>
                <w:lang w:val="en-GB"/>
              </w:rPr>
            </w:pPr>
            <w:r w:rsidRPr="00E46AB1">
              <w:rPr>
                <w:lang w:val="en-GB"/>
              </w:rPr>
              <w:t>Edou Hamstra, PvdA</w:t>
            </w:r>
          </w:p>
          <w:p w14:paraId="46FA593D" w14:textId="602EE941" w:rsidR="00D82873" w:rsidRPr="00E46AB1" w:rsidRDefault="002C7E19" w:rsidP="00010CF5">
            <w:pPr>
              <w:rPr>
                <w:lang w:val="en-GB"/>
              </w:rPr>
            </w:pPr>
            <w:r w:rsidRPr="00E46AB1">
              <w:rPr>
                <w:lang w:val="en-GB"/>
              </w:rPr>
              <w:t>Robert Lenes, BBB</w:t>
            </w:r>
          </w:p>
          <w:p w14:paraId="75AAD5A3" w14:textId="11C2BEAE" w:rsidR="002C7E19" w:rsidRDefault="00BA5A2B" w:rsidP="00010CF5">
            <w:r>
              <w:t xml:space="preserve">Gerben van der Mei, </w:t>
            </w:r>
            <w:r w:rsidR="002C7E19">
              <w:t>FNP</w:t>
            </w:r>
          </w:p>
          <w:p w14:paraId="7BE7D239" w14:textId="2AE000D5" w:rsidR="00E46AB1" w:rsidRPr="007A1580" w:rsidRDefault="00BA5A2B" w:rsidP="00010CF5">
            <w:r w:rsidRPr="007A1580">
              <w:t xml:space="preserve">Aebe Aalberts, </w:t>
            </w:r>
            <w:r w:rsidR="002C7E19" w:rsidRPr="007A1580">
              <w:t>CD</w:t>
            </w:r>
            <w:r w:rsidR="00E46AB1" w:rsidRPr="007A1580">
              <w:t>A</w:t>
            </w:r>
          </w:p>
          <w:p w14:paraId="43BCB921" w14:textId="77777777" w:rsidR="00D82873" w:rsidRDefault="00E46AB1" w:rsidP="00010CF5">
            <w:r w:rsidRPr="00E46AB1">
              <w:t>Elsa van der Hoek, G</w:t>
            </w:r>
            <w:r>
              <w:t>rienlinks</w:t>
            </w:r>
          </w:p>
          <w:p w14:paraId="5486CD93" w14:textId="2718B0EA" w:rsidR="007A1580" w:rsidRDefault="007A1580" w:rsidP="00010CF5">
            <w:r>
              <w:t>Maarten Goudzwaard, JA21</w:t>
            </w:r>
          </w:p>
          <w:p w14:paraId="2C3CB993" w14:textId="29F3AB79" w:rsidR="00C87BE2" w:rsidRDefault="00C87BE2" w:rsidP="00010CF5">
            <w:r>
              <w:t>Menno Brouwer, PvdD</w:t>
            </w:r>
          </w:p>
          <w:p w14:paraId="65601BCB" w14:textId="1B54A3F0" w:rsidR="00D0021D" w:rsidRDefault="00D0021D" w:rsidP="00010CF5">
            <w:r>
              <w:t>Sandra de Jong-Snip, PBF</w:t>
            </w:r>
          </w:p>
          <w:p w14:paraId="385D61B6" w14:textId="427C8225" w:rsidR="007272D6" w:rsidRDefault="007272D6" w:rsidP="00010CF5">
            <w:r>
              <w:t xml:space="preserve">Margreet Jonker, </w:t>
            </w:r>
            <w:proofErr w:type="spellStart"/>
            <w:r>
              <w:t>Steatelid</w:t>
            </w:r>
            <w:proofErr w:type="spellEnd"/>
            <w:r>
              <w:t xml:space="preserve"> Jonker</w:t>
            </w:r>
          </w:p>
          <w:p w14:paraId="5F7BE2EE" w14:textId="508E9CE1" w:rsidR="00C86DBB" w:rsidRDefault="00C86DBB" w:rsidP="00010CF5">
            <w:r>
              <w:t xml:space="preserve">Danny </w:t>
            </w:r>
            <w:r w:rsidRPr="00C86DBB">
              <w:t>van der Weijde-Hoogstad</w:t>
            </w:r>
            <w:r>
              <w:t>, D66</w:t>
            </w:r>
          </w:p>
          <w:p w14:paraId="428F32F3" w14:textId="02E23429" w:rsidR="00E46AB1" w:rsidRPr="00E46AB1" w:rsidRDefault="00E46AB1" w:rsidP="00010CF5"/>
        </w:tc>
        <w:tc>
          <w:tcPr>
            <w:tcW w:w="1134" w:type="dxa"/>
            <w:tcBorders>
              <w:top w:val="nil"/>
              <w:bottom w:val="nil"/>
            </w:tcBorders>
          </w:tcPr>
          <w:p w14:paraId="0AA27C22" w14:textId="77777777" w:rsidR="00D82873" w:rsidRPr="00E46AB1" w:rsidRDefault="00D82873" w:rsidP="00010CF5"/>
        </w:tc>
        <w:tc>
          <w:tcPr>
            <w:tcW w:w="1701" w:type="dxa"/>
          </w:tcPr>
          <w:p w14:paraId="1680CE64" w14:textId="29CD2049" w:rsidR="00D82873" w:rsidRDefault="00E50855" w:rsidP="00010CF5">
            <w:r>
              <w:t>Motie</w:t>
            </w:r>
            <w:r w:rsidR="00D82873">
              <w:t xml:space="preserve"> nr.</w:t>
            </w:r>
          </w:p>
          <w:p w14:paraId="667A81FB" w14:textId="77777777" w:rsidR="00D82873" w:rsidRDefault="00D82873" w:rsidP="00010CF5"/>
        </w:tc>
        <w:tc>
          <w:tcPr>
            <w:tcW w:w="2583" w:type="dxa"/>
          </w:tcPr>
          <w:p w14:paraId="04D9681B" w14:textId="77777777" w:rsidR="00D82873" w:rsidRDefault="00D82873" w:rsidP="00010CF5"/>
        </w:tc>
      </w:tr>
      <w:tr w:rsidR="00D82873" w14:paraId="4AF43E05" w14:textId="77777777" w:rsidTr="00010CF5">
        <w:tc>
          <w:tcPr>
            <w:tcW w:w="3794" w:type="dxa"/>
            <w:vMerge/>
          </w:tcPr>
          <w:p w14:paraId="57B0CE48" w14:textId="77777777" w:rsidR="00D82873" w:rsidRDefault="00D82873" w:rsidP="00010CF5"/>
        </w:tc>
        <w:tc>
          <w:tcPr>
            <w:tcW w:w="1134" w:type="dxa"/>
            <w:tcBorders>
              <w:top w:val="nil"/>
              <w:bottom w:val="nil"/>
            </w:tcBorders>
          </w:tcPr>
          <w:p w14:paraId="34E6860F" w14:textId="77777777" w:rsidR="00D82873" w:rsidRDefault="00D82873" w:rsidP="00010CF5"/>
        </w:tc>
        <w:tc>
          <w:tcPr>
            <w:tcW w:w="1701" w:type="dxa"/>
          </w:tcPr>
          <w:p w14:paraId="0AB1C87E" w14:textId="77777777" w:rsidR="00D82873" w:rsidRDefault="00D82873" w:rsidP="00010CF5">
            <w:r>
              <w:t>Paraaf</w:t>
            </w:r>
          </w:p>
          <w:p w14:paraId="6165317C" w14:textId="77777777" w:rsidR="00D82873" w:rsidRDefault="00D82873" w:rsidP="00010CF5"/>
          <w:p w14:paraId="0228463B" w14:textId="77777777" w:rsidR="00D82873" w:rsidRDefault="00D82873" w:rsidP="00010CF5"/>
        </w:tc>
        <w:tc>
          <w:tcPr>
            <w:tcW w:w="2583" w:type="dxa"/>
          </w:tcPr>
          <w:p w14:paraId="5E1AF34A" w14:textId="77777777" w:rsidR="00D82873" w:rsidRDefault="00D82873" w:rsidP="00010CF5"/>
        </w:tc>
      </w:tr>
      <w:tr w:rsidR="00D82873" w14:paraId="15B2038B" w14:textId="77777777" w:rsidTr="00010CF5">
        <w:tc>
          <w:tcPr>
            <w:tcW w:w="3794" w:type="dxa"/>
            <w:vMerge/>
          </w:tcPr>
          <w:p w14:paraId="16FC1205" w14:textId="77777777" w:rsidR="00D82873" w:rsidRDefault="00D82873" w:rsidP="00010CF5"/>
        </w:tc>
        <w:tc>
          <w:tcPr>
            <w:tcW w:w="1134" w:type="dxa"/>
            <w:tcBorders>
              <w:top w:val="nil"/>
              <w:bottom w:val="nil"/>
            </w:tcBorders>
          </w:tcPr>
          <w:p w14:paraId="5F4C193D" w14:textId="77777777" w:rsidR="00D82873" w:rsidRDefault="00D82873" w:rsidP="00010CF5"/>
        </w:tc>
        <w:tc>
          <w:tcPr>
            <w:tcW w:w="1701" w:type="dxa"/>
          </w:tcPr>
          <w:p w14:paraId="057127AF" w14:textId="77777777" w:rsidR="00D82873" w:rsidRDefault="00D82873" w:rsidP="00010CF5">
            <w:r>
              <w:t>Agendapunt</w:t>
            </w:r>
          </w:p>
          <w:p w14:paraId="610C14FA" w14:textId="77777777" w:rsidR="00D82873" w:rsidRDefault="00D82873" w:rsidP="00010CF5"/>
          <w:p w14:paraId="278DA1B3" w14:textId="77777777" w:rsidR="00D82873" w:rsidRDefault="00D82873" w:rsidP="00010CF5"/>
        </w:tc>
        <w:tc>
          <w:tcPr>
            <w:tcW w:w="2583" w:type="dxa"/>
          </w:tcPr>
          <w:p w14:paraId="7F81128F" w14:textId="77777777" w:rsidR="00D82873" w:rsidRDefault="00D82873" w:rsidP="00010CF5"/>
        </w:tc>
      </w:tr>
      <w:tr w:rsidR="00D82873" w14:paraId="6C00FE12" w14:textId="77777777" w:rsidTr="00010CF5">
        <w:tc>
          <w:tcPr>
            <w:tcW w:w="3794" w:type="dxa"/>
            <w:vMerge/>
          </w:tcPr>
          <w:p w14:paraId="693EAE41" w14:textId="77777777" w:rsidR="00D82873" w:rsidRDefault="00D82873" w:rsidP="00010CF5"/>
        </w:tc>
        <w:tc>
          <w:tcPr>
            <w:tcW w:w="1134" w:type="dxa"/>
            <w:tcBorders>
              <w:top w:val="nil"/>
              <w:bottom w:val="nil"/>
            </w:tcBorders>
          </w:tcPr>
          <w:p w14:paraId="24AFEDC0" w14:textId="77777777" w:rsidR="00D82873" w:rsidRDefault="00D82873" w:rsidP="00010CF5"/>
        </w:tc>
        <w:tc>
          <w:tcPr>
            <w:tcW w:w="1701" w:type="dxa"/>
          </w:tcPr>
          <w:p w14:paraId="0C409514" w14:textId="77777777" w:rsidR="00D82873" w:rsidRDefault="00D82873" w:rsidP="00010CF5">
            <w:r>
              <w:t>Besluit</w:t>
            </w:r>
          </w:p>
          <w:p w14:paraId="24A3C7D4" w14:textId="77777777" w:rsidR="00D82873" w:rsidRDefault="00D82873" w:rsidP="00010CF5"/>
          <w:p w14:paraId="3A35E642" w14:textId="77777777" w:rsidR="00D82873" w:rsidRDefault="00D82873" w:rsidP="00010CF5"/>
        </w:tc>
        <w:tc>
          <w:tcPr>
            <w:tcW w:w="2583" w:type="dxa"/>
          </w:tcPr>
          <w:p w14:paraId="40CF4E70" w14:textId="77777777" w:rsidR="00D82873" w:rsidRDefault="00D82873" w:rsidP="00010CF5"/>
        </w:tc>
      </w:tr>
    </w:tbl>
    <w:p w14:paraId="011D4BE5" w14:textId="6623E6A6" w:rsidR="00A53813" w:rsidRDefault="00A53813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6B6FAC" w:rsidRPr="00A53813" w14:paraId="26A9960D" w14:textId="77777777" w:rsidTr="00010CF5">
        <w:tc>
          <w:tcPr>
            <w:tcW w:w="9212" w:type="dxa"/>
          </w:tcPr>
          <w:p w14:paraId="12B436DE" w14:textId="7220090C" w:rsidR="006B6FAC" w:rsidRPr="00A53813" w:rsidRDefault="00E50855" w:rsidP="00010CF5">
            <w:pPr>
              <w:rPr>
                <w:b/>
              </w:rPr>
            </w:pPr>
            <w:r>
              <w:rPr>
                <w:b/>
              </w:rPr>
              <w:t>MOTIE, ex artikel 3</w:t>
            </w:r>
            <w:r w:rsidR="00101C33">
              <w:rPr>
                <w:b/>
              </w:rPr>
              <w:t>1</w:t>
            </w:r>
            <w:r w:rsidRPr="00C54908">
              <w:rPr>
                <w:b/>
              </w:rPr>
              <w:t xml:space="preserve"> Reglement van orde</w:t>
            </w:r>
          </w:p>
        </w:tc>
      </w:tr>
    </w:tbl>
    <w:p w14:paraId="52EE3B6D" w14:textId="77777777" w:rsidR="006B6FAC" w:rsidRDefault="006B6FAC" w:rsidP="006B6FAC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490"/>
        <w:gridCol w:w="5572"/>
      </w:tblGrid>
      <w:tr w:rsidR="00E50855" w14:paraId="25C20CD1" w14:textId="77777777" w:rsidTr="00010CF5">
        <w:tc>
          <w:tcPr>
            <w:tcW w:w="3528" w:type="dxa"/>
          </w:tcPr>
          <w:p w14:paraId="631330A2" w14:textId="77777777" w:rsidR="00E50855" w:rsidRDefault="00E50855" w:rsidP="00010CF5">
            <w:r>
              <w:t>Statenvergadering</w:t>
            </w:r>
          </w:p>
          <w:p w14:paraId="723D9BC7" w14:textId="77777777" w:rsidR="00E50855" w:rsidRDefault="00E50855" w:rsidP="00010CF5"/>
        </w:tc>
        <w:tc>
          <w:tcPr>
            <w:tcW w:w="5684" w:type="dxa"/>
          </w:tcPr>
          <w:p w14:paraId="408E14D5" w14:textId="71555A68" w:rsidR="00E50855" w:rsidRDefault="00EA587F" w:rsidP="00010CF5">
            <w:r>
              <w:t>27 november 2024</w:t>
            </w:r>
          </w:p>
        </w:tc>
      </w:tr>
      <w:tr w:rsidR="00E50855" w14:paraId="469BBF21" w14:textId="77777777" w:rsidTr="00010CF5">
        <w:tc>
          <w:tcPr>
            <w:tcW w:w="3528" w:type="dxa"/>
          </w:tcPr>
          <w:p w14:paraId="207274CF" w14:textId="77777777" w:rsidR="00E50855" w:rsidRDefault="00E50855" w:rsidP="00010CF5">
            <w:r>
              <w:t>Agendapunt</w:t>
            </w:r>
          </w:p>
          <w:p w14:paraId="61F7FC98" w14:textId="77777777" w:rsidR="00E50855" w:rsidRDefault="00E50855" w:rsidP="00010CF5"/>
        </w:tc>
        <w:tc>
          <w:tcPr>
            <w:tcW w:w="5684" w:type="dxa"/>
          </w:tcPr>
          <w:p w14:paraId="01A2336E" w14:textId="0D14EC6E" w:rsidR="00E50855" w:rsidRDefault="00EA587F" w:rsidP="00010CF5">
            <w:r>
              <w:t>Motie vreemd</w:t>
            </w:r>
          </w:p>
        </w:tc>
      </w:tr>
      <w:tr w:rsidR="00E50855" w14:paraId="5AD23036" w14:textId="77777777" w:rsidTr="00010CF5">
        <w:tc>
          <w:tcPr>
            <w:tcW w:w="3528" w:type="dxa"/>
          </w:tcPr>
          <w:p w14:paraId="6000295B" w14:textId="77777777" w:rsidR="00E50855" w:rsidRDefault="00E50855" w:rsidP="00010CF5">
            <w:r>
              <w:t>Korte titel motie</w:t>
            </w:r>
          </w:p>
          <w:p w14:paraId="013F8199" w14:textId="77777777" w:rsidR="00E50855" w:rsidRDefault="00E50855" w:rsidP="00010CF5"/>
        </w:tc>
        <w:tc>
          <w:tcPr>
            <w:tcW w:w="5684" w:type="dxa"/>
          </w:tcPr>
          <w:p w14:paraId="7C5B6F85" w14:textId="536F2D9D" w:rsidR="00E50855" w:rsidRDefault="00EA587F" w:rsidP="00010CF5">
            <w:r>
              <w:t>Elke regio telt</w:t>
            </w:r>
            <w:r w:rsidR="002D53CA">
              <w:t>!</w:t>
            </w:r>
          </w:p>
        </w:tc>
      </w:tr>
      <w:tr w:rsidR="00E50855" w14:paraId="0CF1D12A" w14:textId="77777777" w:rsidTr="00010CF5">
        <w:tc>
          <w:tcPr>
            <w:tcW w:w="9212" w:type="dxa"/>
            <w:gridSpan w:val="2"/>
          </w:tcPr>
          <w:p w14:paraId="4C906667" w14:textId="512593E8" w:rsidR="00E50855" w:rsidRDefault="00E50855" w:rsidP="00010CF5">
            <w:r>
              <w:t>De Staten, in vergadering bijeen op</w:t>
            </w:r>
            <w:r w:rsidR="00EA587F">
              <w:t xml:space="preserve"> 27 november 2024</w:t>
            </w:r>
          </w:p>
          <w:p w14:paraId="7896BF85" w14:textId="77777777" w:rsidR="00E50855" w:rsidRDefault="00E50855" w:rsidP="00010CF5"/>
          <w:p w14:paraId="4FEF0FA0" w14:textId="77777777" w:rsidR="001732D1" w:rsidRDefault="001732D1" w:rsidP="00010CF5"/>
          <w:p w14:paraId="500178B8" w14:textId="433A934F" w:rsidR="00E50855" w:rsidRDefault="00E50855" w:rsidP="00010CF5">
            <w:r>
              <w:t>gehoord hebbende de beraadslaging;</w:t>
            </w:r>
          </w:p>
          <w:p w14:paraId="638119E3" w14:textId="77777777" w:rsidR="00E50855" w:rsidRDefault="00E50855" w:rsidP="00010CF5"/>
          <w:p w14:paraId="624B10A6" w14:textId="77777777" w:rsidR="001732D1" w:rsidRDefault="001732D1" w:rsidP="00010CF5"/>
          <w:p w14:paraId="6ACAFAA5" w14:textId="77777777" w:rsidR="00E50855" w:rsidRDefault="00E50855" w:rsidP="00010CF5">
            <w:r>
              <w:t>constaterende dat</w:t>
            </w:r>
          </w:p>
          <w:p w14:paraId="07FE7C56" w14:textId="225ADB0A" w:rsidR="00E50855" w:rsidRDefault="00EA587F" w:rsidP="00EA587F">
            <w:pPr>
              <w:pStyle w:val="Lijstalinea"/>
              <w:numPr>
                <w:ilvl w:val="0"/>
                <w:numId w:val="1"/>
              </w:numPr>
            </w:pPr>
            <w:r>
              <w:t>De MIRT verkenning</w:t>
            </w:r>
            <w:r w:rsidR="002D53CA">
              <w:t>en</w:t>
            </w:r>
            <w:r>
              <w:t xml:space="preserve"> naar de Lelylijn en Nedersaksen</w:t>
            </w:r>
            <w:r w:rsidR="00E342E5">
              <w:t>lijn</w:t>
            </w:r>
            <w:r w:rsidR="00310E7B">
              <w:t xml:space="preserve"> door het kabinet worden uitgesteld</w:t>
            </w:r>
            <w:r>
              <w:t>;</w:t>
            </w:r>
            <w:r w:rsidR="00E342E5">
              <w:rPr>
                <w:rStyle w:val="Voetnootmarkering"/>
              </w:rPr>
              <w:footnoteReference w:id="1"/>
            </w:r>
          </w:p>
          <w:p w14:paraId="4171D38E" w14:textId="16D0644D" w:rsidR="00EA587F" w:rsidRDefault="002D53CA" w:rsidP="00EA587F">
            <w:pPr>
              <w:pStyle w:val="Lijstalinea"/>
              <w:numPr>
                <w:ilvl w:val="0"/>
                <w:numId w:val="1"/>
              </w:numPr>
            </w:pPr>
            <w:r>
              <w:t>Er nog geen duidelijkheid is over d</w:t>
            </w:r>
            <w:r w:rsidR="001732D1">
              <w:t>e verbreding van de sluis</w:t>
            </w:r>
            <w:r w:rsidR="002F5D64">
              <w:t xml:space="preserve"> of</w:t>
            </w:r>
            <w:r w:rsidR="001732D1">
              <w:t xml:space="preserve"> vernieuwing van de bruggen bij </w:t>
            </w:r>
            <w:r w:rsidR="00EA587F">
              <w:t>Kornwerderzand;</w:t>
            </w:r>
          </w:p>
          <w:p w14:paraId="48CD1D27" w14:textId="6B98D51D" w:rsidR="001732D1" w:rsidRDefault="00E342E5" w:rsidP="00EA587F">
            <w:pPr>
              <w:pStyle w:val="Lijstalinea"/>
              <w:numPr>
                <w:ilvl w:val="0"/>
                <w:numId w:val="1"/>
              </w:numPr>
            </w:pPr>
            <w:r>
              <w:t xml:space="preserve">De Friese </w:t>
            </w:r>
            <w:r w:rsidR="002D53CA">
              <w:t>Rijks-</w:t>
            </w:r>
            <w:r>
              <w:t>infrastructuur</w:t>
            </w:r>
            <w:r w:rsidR="00EA587F">
              <w:t xml:space="preserve"> </w:t>
            </w:r>
            <w:r>
              <w:t xml:space="preserve">sterk </w:t>
            </w:r>
            <w:r w:rsidR="00EA587F">
              <w:t>achterstallig onderhoud ken</w:t>
            </w:r>
            <w:r>
              <w:t>t</w:t>
            </w:r>
            <w:r w:rsidR="00EA587F">
              <w:t>, zonder dat daar direct actie</w:t>
            </w:r>
            <w:r>
              <w:t xml:space="preserve"> op</w:t>
            </w:r>
            <w:r w:rsidR="00EA587F">
              <w:t xml:space="preserve"> wordt ondernomen. Denk aan</w:t>
            </w:r>
            <w:r>
              <w:t xml:space="preserve"> bruggen of aquaducten bij</w:t>
            </w:r>
            <w:r w:rsidR="00EA587F">
              <w:t xml:space="preserve"> Kootstertille</w:t>
            </w:r>
            <w:r>
              <w:t xml:space="preserve">, Uitwellingerga, Oude Schouw, </w:t>
            </w:r>
            <w:proofErr w:type="spellStart"/>
            <w:r w:rsidRPr="00E342E5">
              <w:t>Skûlenboarch</w:t>
            </w:r>
            <w:proofErr w:type="spellEnd"/>
            <w:r w:rsidR="00EA587F">
              <w:t xml:space="preserve"> en Spannenburg</w:t>
            </w:r>
            <w:r>
              <w:t xml:space="preserve">. Of denk aan de spoortunnel onder het </w:t>
            </w:r>
            <w:proofErr w:type="spellStart"/>
            <w:r>
              <w:t>Harinxmakanaal</w:t>
            </w:r>
            <w:proofErr w:type="spellEnd"/>
            <w:r>
              <w:t xml:space="preserve"> bij Leeuwarden</w:t>
            </w:r>
            <w:r w:rsidR="00EA587F">
              <w:t>;</w:t>
            </w:r>
            <w:r w:rsidR="001732D1">
              <w:rPr>
                <w:rStyle w:val="Voetnootmarkering"/>
              </w:rPr>
              <w:footnoteReference w:id="2"/>
            </w:r>
          </w:p>
          <w:p w14:paraId="224A193E" w14:textId="1BFC71B2" w:rsidR="00EA587F" w:rsidRDefault="00EA587F" w:rsidP="00EA587F">
            <w:pPr>
              <w:pStyle w:val="Lijstalinea"/>
              <w:numPr>
                <w:ilvl w:val="0"/>
                <w:numId w:val="1"/>
              </w:numPr>
            </w:pPr>
            <w:r w:rsidRPr="00B21E45">
              <w:t xml:space="preserve">Er plannen zijn voor </w:t>
            </w:r>
            <w:r w:rsidR="001732D1" w:rsidRPr="00B21E45">
              <w:t>een 380kV kabel</w:t>
            </w:r>
            <w:r w:rsidRPr="00B21E45">
              <w:t xml:space="preserve"> </w:t>
            </w:r>
            <w:r w:rsidR="002D53CA" w:rsidRPr="00B21E45">
              <w:t xml:space="preserve">dwars </w:t>
            </w:r>
            <w:r w:rsidRPr="00B21E45">
              <w:t>door Fryslân</w:t>
            </w:r>
            <w:r w:rsidR="00B21E45" w:rsidRPr="00B21E45">
              <w:t>, zonder dat een aansluiting op het Friese net onderdeel is van het project</w:t>
            </w:r>
            <w:r w:rsidR="004B4809">
              <w:t>. Daarnaast zijn er ook plannen voor de aansluiting van windparken op zee (PAWOZ), met kabels dwars door het Waddengebied</w:t>
            </w:r>
            <w:r w:rsidRPr="00B21E45">
              <w:t>;</w:t>
            </w:r>
          </w:p>
          <w:p w14:paraId="0834A9AB" w14:textId="0F36202E" w:rsidR="00EA587F" w:rsidRDefault="001732D1" w:rsidP="00EA587F">
            <w:pPr>
              <w:pStyle w:val="Lijstalinea"/>
              <w:numPr>
                <w:ilvl w:val="0"/>
                <w:numId w:val="1"/>
              </w:numPr>
            </w:pPr>
            <w:r w:rsidRPr="001732D1">
              <w:t xml:space="preserve">Na het sluiten van de Groningse gaskraan </w:t>
            </w:r>
            <w:r w:rsidR="002D53CA">
              <w:t>verreweg het meeste gas onder</w:t>
            </w:r>
            <w:r>
              <w:t xml:space="preserve"> </w:t>
            </w:r>
            <w:r w:rsidR="00EA587F" w:rsidRPr="00EA587F">
              <w:t>Fryslân</w:t>
            </w:r>
            <w:r w:rsidR="002D53CA">
              <w:t xml:space="preserve"> wordt gewonnen. </w:t>
            </w:r>
            <w:r w:rsidR="002D53CA" w:rsidRPr="00EA587F">
              <w:t>Fryslân</w:t>
            </w:r>
            <w:r w:rsidR="002D53CA">
              <w:t xml:space="preserve"> daarmee</w:t>
            </w:r>
            <w:r w:rsidR="00EA587F">
              <w:t xml:space="preserve"> het nieuwe ‘</w:t>
            </w:r>
            <w:r w:rsidR="002D53CA">
              <w:t xml:space="preserve">mijnbouwparadijs’ </w:t>
            </w:r>
            <w:r w:rsidR="001B7B87">
              <w:t xml:space="preserve">voor het Rijk </w:t>
            </w:r>
            <w:r w:rsidR="002D53CA">
              <w:t>dreigt te worden.</w:t>
            </w:r>
          </w:p>
          <w:p w14:paraId="1BC52D2F" w14:textId="75B807B3" w:rsidR="001732D1" w:rsidRDefault="001732D1" w:rsidP="00EA587F">
            <w:pPr>
              <w:pStyle w:val="Lijstalinea"/>
              <w:numPr>
                <w:ilvl w:val="0"/>
                <w:numId w:val="1"/>
              </w:numPr>
            </w:pPr>
            <w:r>
              <w:lastRenderedPageBreak/>
              <w:t>Defensie sterk wil uitbreiden</w:t>
            </w:r>
            <w:r w:rsidR="002D53CA">
              <w:t xml:space="preserve">, waarbij Fryslân in beeld is voor munitieopslag, springstofterrein, uitbreiding vliegbasis en activiteiten op de </w:t>
            </w:r>
            <w:proofErr w:type="spellStart"/>
            <w:r w:rsidR="00CC1B66">
              <w:t>V</w:t>
            </w:r>
            <w:r w:rsidR="002D53CA">
              <w:t>liehors</w:t>
            </w:r>
            <w:proofErr w:type="spellEnd"/>
            <w:r>
              <w:t>;</w:t>
            </w:r>
            <w:r w:rsidR="00E342E5">
              <w:rPr>
                <w:rStyle w:val="Voetnootmarkering"/>
              </w:rPr>
              <w:footnoteReference w:id="3"/>
            </w:r>
          </w:p>
          <w:p w14:paraId="48F4B467" w14:textId="77777777" w:rsidR="00E50855" w:rsidRDefault="00E50855" w:rsidP="00010CF5"/>
          <w:p w14:paraId="6EB99FFE" w14:textId="77777777" w:rsidR="00E50855" w:rsidRDefault="00E50855" w:rsidP="00010CF5">
            <w:r>
              <w:t>overwegende dat</w:t>
            </w:r>
          </w:p>
          <w:p w14:paraId="46DD7BBC" w14:textId="59EFFFF0" w:rsidR="00EA587F" w:rsidRDefault="00EA587F" w:rsidP="00EA587F">
            <w:pPr>
              <w:pStyle w:val="Lijstalinea"/>
              <w:numPr>
                <w:ilvl w:val="0"/>
                <w:numId w:val="1"/>
              </w:numPr>
            </w:pPr>
            <w:r>
              <w:t xml:space="preserve">Het kabinet op bovengenoemde </w:t>
            </w:r>
            <w:r w:rsidR="002D53CA">
              <w:t>infrastructuur-</w:t>
            </w:r>
            <w:r>
              <w:t xml:space="preserve">dossiers </w:t>
            </w:r>
            <w:r w:rsidR="002D53CA">
              <w:t>geen concrete stappen zet en besluiten voor zich uitschuift</w:t>
            </w:r>
            <w:r w:rsidR="001732D1">
              <w:t>;</w:t>
            </w:r>
          </w:p>
          <w:p w14:paraId="623BC58A" w14:textId="7C289EE8" w:rsidR="00E50855" w:rsidRDefault="00EA587F" w:rsidP="00EA587F">
            <w:pPr>
              <w:pStyle w:val="Lijstalinea"/>
              <w:numPr>
                <w:ilvl w:val="0"/>
                <w:numId w:val="1"/>
              </w:numPr>
            </w:pPr>
            <w:r>
              <w:t xml:space="preserve">Het kabinet </w:t>
            </w:r>
            <w:r w:rsidR="001732D1">
              <w:t xml:space="preserve">het credo </w:t>
            </w:r>
            <w:r>
              <w:t>‘elke regio telt’</w:t>
            </w:r>
            <w:r w:rsidR="001732D1">
              <w:t xml:space="preserve"> </w:t>
            </w:r>
            <w:r w:rsidR="002D53CA">
              <w:t>veelvuldig</w:t>
            </w:r>
            <w:r w:rsidR="001732D1">
              <w:t xml:space="preserve"> noemt in het hoofdlijnenakkoord, regeerakkoord en de troonrede. </w:t>
            </w:r>
          </w:p>
          <w:p w14:paraId="18721C4A" w14:textId="1C17C40B" w:rsidR="002D53CA" w:rsidRDefault="002D53CA" w:rsidP="002D53CA">
            <w:pPr>
              <w:pStyle w:val="Lijstalinea"/>
              <w:numPr>
                <w:ilvl w:val="0"/>
                <w:numId w:val="1"/>
              </w:numPr>
            </w:pPr>
            <w:r>
              <w:t>Uit bovengenoemde constateringen blijkt dat het Rijk vooral komt halen in Fryslân, en concreet niet zo veel komt brengen.</w:t>
            </w:r>
          </w:p>
          <w:p w14:paraId="2CCE99DF" w14:textId="77777777" w:rsidR="00E50855" w:rsidRDefault="00E50855" w:rsidP="00010CF5"/>
        </w:tc>
      </w:tr>
      <w:tr w:rsidR="00E50855" w14:paraId="13146AAE" w14:textId="77777777" w:rsidTr="00010CF5">
        <w:tc>
          <w:tcPr>
            <w:tcW w:w="9212" w:type="dxa"/>
            <w:gridSpan w:val="2"/>
          </w:tcPr>
          <w:p w14:paraId="1B8103D4" w14:textId="3F7C9BEE" w:rsidR="001732D1" w:rsidRDefault="00E50855" w:rsidP="00010CF5">
            <w:r>
              <w:lastRenderedPageBreak/>
              <w:t>verzoeken het college van Gedeputeerde Staten</w:t>
            </w:r>
          </w:p>
          <w:p w14:paraId="70402785" w14:textId="7456BF2B" w:rsidR="002D53CA" w:rsidRDefault="002D53CA" w:rsidP="002D53CA">
            <w:pPr>
              <w:pStyle w:val="Lijstalinea"/>
              <w:numPr>
                <w:ilvl w:val="0"/>
                <w:numId w:val="1"/>
              </w:numPr>
            </w:pPr>
            <w:r>
              <w:t xml:space="preserve">Om de zorgen en ongenoegen van PS over het uitblijven van concrete stappen, onderzoeken </w:t>
            </w:r>
            <w:proofErr w:type="spellStart"/>
            <w:r>
              <w:t>danwel</w:t>
            </w:r>
            <w:proofErr w:type="spellEnd"/>
            <w:r>
              <w:t xml:space="preserve"> investeringen in de genoemde infrastructuur projecten kenbaar te maken aan het Rijk.</w:t>
            </w:r>
          </w:p>
          <w:p w14:paraId="0E1491F7" w14:textId="77777777" w:rsidR="00A42CBE" w:rsidRDefault="00A42CBE" w:rsidP="00A42CBE">
            <w:pPr>
              <w:pStyle w:val="Lijstalinea"/>
              <w:numPr>
                <w:ilvl w:val="0"/>
                <w:numId w:val="1"/>
              </w:numPr>
            </w:pPr>
            <w:r w:rsidRPr="005E7074">
              <w:t xml:space="preserve">In alle dossiers waarin het Rijk betrokken is in Fryslân, aan te geven dat </w:t>
            </w:r>
            <w:r>
              <w:t xml:space="preserve">daar serieuze en doorlopende compensatie in de vorm van middelen of investeringen tegenover hoort te staan, om zo recht te doen aan de belofte dat ‘elke regio telt’. </w:t>
            </w:r>
          </w:p>
          <w:p w14:paraId="17CC48E0" w14:textId="77777777" w:rsidR="00E50855" w:rsidRDefault="00E50855" w:rsidP="00010CF5"/>
        </w:tc>
      </w:tr>
      <w:tr w:rsidR="00E50855" w14:paraId="5FE6F735" w14:textId="77777777" w:rsidTr="00010CF5">
        <w:tc>
          <w:tcPr>
            <w:tcW w:w="9212" w:type="dxa"/>
            <w:gridSpan w:val="2"/>
          </w:tcPr>
          <w:p w14:paraId="5DC79038" w14:textId="77777777" w:rsidR="00E50855" w:rsidRDefault="00E50855" w:rsidP="00010CF5">
            <w:r>
              <w:t>en gaan over tot de orde van de dag</w:t>
            </w:r>
          </w:p>
          <w:p w14:paraId="114D5C9F" w14:textId="6D47279C" w:rsidR="004047C1" w:rsidRDefault="004047C1" w:rsidP="00010CF5"/>
        </w:tc>
      </w:tr>
    </w:tbl>
    <w:p w14:paraId="4D842F30" w14:textId="77777777" w:rsidR="00E50855" w:rsidRDefault="00E50855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489"/>
        <w:gridCol w:w="6573"/>
      </w:tblGrid>
      <w:tr w:rsidR="00A53813" w14:paraId="011D4C24" w14:textId="77777777" w:rsidTr="006B6FAC">
        <w:tc>
          <w:tcPr>
            <w:tcW w:w="2518" w:type="dxa"/>
          </w:tcPr>
          <w:p w14:paraId="011D4C20" w14:textId="77777777" w:rsidR="00A53813" w:rsidRDefault="00A53813">
            <w:r>
              <w:t>Indiener(s)</w:t>
            </w:r>
          </w:p>
        </w:tc>
        <w:tc>
          <w:tcPr>
            <w:tcW w:w="6694" w:type="dxa"/>
          </w:tcPr>
          <w:p w14:paraId="7B9617A0" w14:textId="18DC5E3D" w:rsidR="00C04975" w:rsidRDefault="00EA587F">
            <w:r>
              <w:t>Petra Ellens</w:t>
            </w:r>
            <w:r w:rsidR="001E7843">
              <w:t xml:space="preserve">, </w:t>
            </w:r>
            <w:r>
              <w:t>ChristenUnie</w:t>
            </w:r>
          </w:p>
          <w:p w14:paraId="1F0ADF9A" w14:textId="12B31CCD" w:rsidR="00A42CBE" w:rsidRDefault="008D4663">
            <w:r>
              <w:t>Martijn Brands</w:t>
            </w:r>
            <w:r w:rsidR="00A42CBE">
              <w:t>, VVD</w:t>
            </w:r>
          </w:p>
          <w:p w14:paraId="7AD88077" w14:textId="553180A3" w:rsidR="008F5D25" w:rsidRDefault="008F5D25">
            <w:r>
              <w:t>Hanneke Goede, SP</w:t>
            </w:r>
          </w:p>
          <w:p w14:paraId="08A45D34" w14:textId="02A8BF4C" w:rsidR="002C7E19" w:rsidRDefault="002C7E19">
            <w:proofErr w:type="spellStart"/>
            <w:r>
              <w:t>Edou</w:t>
            </w:r>
            <w:proofErr w:type="spellEnd"/>
            <w:r>
              <w:t xml:space="preserve"> </w:t>
            </w:r>
            <w:proofErr w:type="spellStart"/>
            <w:r>
              <w:t>Hamstra</w:t>
            </w:r>
            <w:proofErr w:type="spellEnd"/>
            <w:r>
              <w:t>, PvdA</w:t>
            </w:r>
          </w:p>
          <w:p w14:paraId="0992D53E" w14:textId="77777777" w:rsidR="00BA5A2B" w:rsidRPr="00E46AB1" w:rsidRDefault="00BA5A2B" w:rsidP="00BA5A2B">
            <w:r w:rsidRPr="00E46AB1">
              <w:t xml:space="preserve">Robert </w:t>
            </w:r>
            <w:proofErr w:type="spellStart"/>
            <w:r w:rsidRPr="00E46AB1">
              <w:t>Lenes</w:t>
            </w:r>
            <w:proofErr w:type="spellEnd"/>
            <w:r w:rsidRPr="00E46AB1">
              <w:t>, BBB</w:t>
            </w:r>
          </w:p>
          <w:p w14:paraId="610B59FA" w14:textId="77777777" w:rsidR="00BA5A2B" w:rsidRDefault="00BA5A2B" w:rsidP="00BA5A2B">
            <w:r>
              <w:t>Gerben van der Mei, FNP</w:t>
            </w:r>
          </w:p>
          <w:p w14:paraId="66509099" w14:textId="71776D32" w:rsidR="00BA5A2B" w:rsidRDefault="00BA5A2B">
            <w:r>
              <w:t>Aebe Aalberts, CDA</w:t>
            </w:r>
          </w:p>
          <w:p w14:paraId="7F956B89" w14:textId="77777777" w:rsidR="00D82873" w:rsidRDefault="00E46AB1">
            <w:r w:rsidRPr="00E46AB1">
              <w:t>Elsa van der Hoek, G</w:t>
            </w:r>
            <w:r>
              <w:t>rienlinks</w:t>
            </w:r>
          </w:p>
          <w:p w14:paraId="54308DAD" w14:textId="0FF99AA2" w:rsidR="007A1580" w:rsidRDefault="007A1580">
            <w:r>
              <w:t>Maarten Goudzwaard, JA21</w:t>
            </w:r>
          </w:p>
          <w:p w14:paraId="010AA4DF" w14:textId="5AE5E10A" w:rsidR="00C87BE2" w:rsidRDefault="00C87BE2">
            <w:r>
              <w:t>Menno Brouwer, PvdD</w:t>
            </w:r>
          </w:p>
          <w:p w14:paraId="297A2986" w14:textId="5ED41FF5" w:rsidR="00D0021D" w:rsidRDefault="00D0021D">
            <w:r>
              <w:t>Sandra de Jong-Snip, PBF</w:t>
            </w:r>
          </w:p>
          <w:p w14:paraId="59525399" w14:textId="1D14B0F6" w:rsidR="007272D6" w:rsidRDefault="007272D6">
            <w:r>
              <w:t xml:space="preserve">Margreet Jonker, </w:t>
            </w:r>
            <w:proofErr w:type="spellStart"/>
            <w:r>
              <w:t>Steatelid</w:t>
            </w:r>
            <w:proofErr w:type="spellEnd"/>
            <w:r>
              <w:t xml:space="preserve"> Jonker</w:t>
            </w:r>
          </w:p>
          <w:p w14:paraId="506D974F" w14:textId="77777777" w:rsidR="00C86DBB" w:rsidRDefault="00C86DBB" w:rsidP="00C86DBB">
            <w:r>
              <w:t xml:space="preserve">Danny </w:t>
            </w:r>
            <w:r w:rsidRPr="00C86DBB">
              <w:t>van der Weijde-Hoogstad</w:t>
            </w:r>
            <w:r>
              <w:t>, D66</w:t>
            </w:r>
          </w:p>
          <w:p w14:paraId="011D4C23" w14:textId="7B6A95AD" w:rsidR="00E46AB1" w:rsidRDefault="00E46AB1"/>
        </w:tc>
      </w:tr>
    </w:tbl>
    <w:p w14:paraId="05EC37CA" w14:textId="77777777" w:rsidR="005E7074" w:rsidRDefault="005E7074" w:rsidP="00A42CBE"/>
    <w:sectPr w:rsidR="005E7074" w:rsidSect="00C7233A">
      <w:headerReference w:type="default" r:id="rId11"/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6012C" w14:textId="77777777" w:rsidR="00013002" w:rsidRDefault="00013002" w:rsidP="00D82873">
      <w:r>
        <w:separator/>
      </w:r>
    </w:p>
  </w:endnote>
  <w:endnote w:type="continuationSeparator" w:id="0">
    <w:p w14:paraId="5FCD91E8" w14:textId="77777777" w:rsidR="00013002" w:rsidRDefault="00013002" w:rsidP="00D8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9D32B" w14:textId="2FF8844B" w:rsidR="00D82873" w:rsidRPr="00FF6327" w:rsidRDefault="00E50855" w:rsidP="006B6FAC">
    <w:pPr>
      <w:jc w:val="right"/>
      <w:rPr>
        <w:b/>
        <w:sz w:val="28"/>
      </w:rPr>
    </w:pPr>
    <w:r w:rsidRPr="00FF6327">
      <w:rPr>
        <w:b/>
        <w:sz w:val="28"/>
      </w:rPr>
      <w:t>MOTIE</w:t>
    </w:r>
    <w:r w:rsidR="00AB2E67">
      <w:rPr>
        <w:b/>
        <w:sz w:val="28"/>
      </w:rPr>
      <w:t xml:space="preserve"> VREEMD</w:t>
    </w:r>
  </w:p>
  <w:p w14:paraId="705E073C" w14:textId="77777777" w:rsidR="006B6FAC" w:rsidRPr="00D82873" w:rsidRDefault="006B6FAC" w:rsidP="00D82873">
    <w:pPr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F851F" w14:textId="77777777" w:rsidR="00013002" w:rsidRDefault="00013002" w:rsidP="00D82873">
      <w:r>
        <w:separator/>
      </w:r>
    </w:p>
  </w:footnote>
  <w:footnote w:type="continuationSeparator" w:id="0">
    <w:p w14:paraId="08A775DE" w14:textId="77777777" w:rsidR="00013002" w:rsidRDefault="00013002" w:rsidP="00D82873">
      <w:r>
        <w:continuationSeparator/>
      </w:r>
    </w:p>
  </w:footnote>
  <w:footnote w:id="1">
    <w:p w14:paraId="01419784" w14:textId="4D4203C4" w:rsidR="00E342E5" w:rsidRDefault="00E342E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" w:history="1">
        <w:r w:rsidRPr="00E342E5">
          <w:rPr>
            <w:rStyle w:val="Hyperlink"/>
          </w:rPr>
          <w:t>Topoverleg over Lelylijn nog zonder resultaat. Kabinet zegt 'nee' tegen verder onderzoek, Noorden hoopt op compromis - Leeuwarder Courant</w:t>
        </w:r>
      </w:hyperlink>
    </w:p>
  </w:footnote>
  <w:footnote w:id="2">
    <w:p w14:paraId="4266F784" w14:textId="78FBBD1B" w:rsidR="001732D1" w:rsidRDefault="001732D1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2" w:history="1">
        <w:r w:rsidRPr="001732D1">
          <w:rPr>
            <w:rStyle w:val="Hyperlink"/>
          </w:rPr>
          <w:t>Kabinet schuift door geldgebrek Friese infrastructuurprojecten voor zich uit - Leeuwarder Courant</w:t>
        </w:r>
      </w:hyperlink>
    </w:p>
  </w:footnote>
  <w:footnote w:id="3">
    <w:p w14:paraId="6C726290" w14:textId="2D20C380" w:rsidR="00E342E5" w:rsidRDefault="00E342E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3" w:history="1">
        <w:r w:rsidRPr="00E342E5">
          <w:rPr>
            <w:rStyle w:val="Hyperlink"/>
          </w:rPr>
          <w:t>Van wensgebied naar wingewest. Hoe het Rijk meer uit Friesland haalt dan het komt brengen - Leeuwarder Courant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E2A25" w14:textId="1A85F49D" w:rsidR="00D82873" w:rsidRPr="00FF6327" w:rsidRDefault="00E50855" w:rsidP="00D82873">
    <w:pPr>
      <w:rPr>
        <w:b/>
        <w:sz w:val="28"/>
      </w:rPr>
    </w:pPr>
    <w:r w:rsidRPr="00FF6327">
      <w:rPr>
        <w:b/>
        <w:sz w:val="28"/>
      </w:rPr>
      <w:t>MOTIE</w:t>
    </w:r>
    <w:r w:rsidR="00EA587F">
      <w:rPr>
        <w:b/>
        <w:sz w:val="28"/>
      </w:rPr>
      <w:t xml:space="preserve"> VREEMD</w:t>
    </w:r>
  </w:p>
  <w:p w14:paraId="5D64961A" w14:textId="77777777" w:rsidR="006B6FAC" w:rsidRDefault="006B6FAC" w:rsidP="00D82873">
    <w:pPr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C4F62"/>
    <w:multiLevelType w:val="hybridMultilevel"/>
    <w:tmpl w:val="0ACA479C"/>
    <w:lvl w:ilvl="0" w:tplc="19146AD0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17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45"/>
    <w:rsid w:val="00003B0D"/>
    <w:rsid w:val="00006995"/>
    <w:rsid w:val="00013002"/>
    <w:rsid w:val="0002785A"/>
    <w:rsid w:val="00047321"/>
    <w:rsid w:val="00057BBD"/>
    <w:rsid w:val="0007016A"/>
    <w:rsid w:val="00083854"/>
    <w:rsid w:val="00087A35"/>
    <w:rsid w:val="000A05E8"/>
    <w:rsid w:val="000A3E43"/>
    <w:rsid w:val="000B1EA4"/>
    <w:rsid w:val="000B6622"/>
    <w:rsid w:val="000B7176"/>
    <w:rsid w:val="000C2339"/>
    <w:rsid w:val="00101C33"/>
    <w:rsid w:val="00115CAC"/>
    <w:rsid w:val="00116D45"/>
    <w:rsid w:val="0012361C"/>
    <w:rsid w:val="001273C9"/>
    <w:rsid w:val="00147720"/>
    <w:rsid w:val="0015227F"/>
    <w:rsid w:val="00155CBE"/>
    <w:rsid w:val="00164B9B"/>
    <w:rsid w:val="001732D1"/>
    <w:rsid w:val="00185772"/>
    <w:rsid w:val="001872C4"/>
    <w:rsid w:val="00192CB7"/>
    <w:rsid w:val="00195197"/>
    <w:rsid w:val="001A10EE"/>
    <w:rsid w:val="001A241F"/>
    <w:rsid w:val="001B5584"/>
    <w:rsid w:val="001B7B87"/>
    <w:rsid w:val="001D5101"/>
    <w:rsid w:val="001E73B5"/>
    <w:rsid w:val="001E7843"/>
    <w:rsid w:val="00202B83"/>
    <w:rsid w:val="00211109"/>
    <w:rsid w:val="00223CF2"/>
    <w:rsid w:val="002342A0"/>
    <w:rsid w:val="00240B9A"/>
    <w:rsid w:val="00244892"/>
    <w:rsid w:val="00253192"/>
    <w:rsid w:val="00256C8D"/>
    <w:rsid w:val="00264D33"/>
    <w:rsid w:val="00264E1D"/>
    <w:rsid w:val="00265317"/>
    <w:rsid w:val="00265B99"/>
    <w:rsid w:val="002678CB"/>
    <w:rsid w:val="002774F1"/>
    <w:rsid w:val="002839F5"/>
    <w:rsid w:val="002853CE"/>
    <w:rsid w:val="002A6786"/>
    <w:rsid w:val="002C3D66"/>
    <w:rsid w:val="002C51C2"/>
    <w:rsid w:val="002C7E19"/>
    <w:rsid w:val="002D53CA"/>
    <w:rsid w:val="002E543B"/>
    <w:rsid w:val="002F5D64"/>
    <w:rsid w:val="00310D9C"/>
    <w:rsid w:val="00310E7B"/>
    <w:rsid w:val="00314021"/>
    <w:rsid w:val="00366CEF"/>
    <w:rsid w:val="003770CD"/>
    <w:rsid w:val="003842F3"/>
    <w:rsid w:val="003879D9"/>
    <w:rsid w:val="003B0A10"/>
    <w:rsid w:val="003C34B9"/>
    <w:rsid w:val="003C780F"/>
    <w:rsid w:val="003D1963"/>
    <w:rsid w:val="003D2545"/>
    <w:rsid w:val="003E791B"/>
    <w:rsid w:val="00402DFA"/>
    <w:rsid w:val="004047C1"/>
    <w:rsid w:val="00417F95"/>
    <w:rsid w:val="004217AB"/>
    <w:rsid w:val="00424469"/>
    <w:rsid w:val="004264A8"/>
    <w:rsid w:val="00431144"/>
    <w:rsid w:val="00431D9D"/>
    <w:rsid w:val="00454F4B"/>
    <w:rsid w:val="00467E94"/>
    <w:rsid w:val="0047244A"/>
    <w:rsid w:val="00473244"/>
    <w:rsid w:val="00483FD7"/>
    <w:rsid w:val="0049235D"/>
    <w:rsid w:val="004A3C85"/>
    <w:rsid w:val="004B4809"/>
    <w:rsid w:val="004C1DE2"/>
    <w:rsid w:val="004C4696"/>
    <w:rsid w:val="004D0E06"/>
    <w:rsid w:val="004E7C38"/>
    <w:rsid w:val="00502296"/>
    <w:rsid w:val="00502991"/>
    <w:rsid w:val="00527803"/>
    <w:rsid w:val="00530123"/>
    <w:rsid w:val="00531335"/>
    <w:rsid w:val="005324DA"/>
    <w:rsid w:val="005330DB"/>
    <w:rsid w:val="005372BA"/>
    <w:rsid w:val="005424EB"/>
    <w:rsid w:val="00560455"/>
    <w:rsid w:val="00581210"/>
    <w:rsid w:val="0058237E"/>
    <w:rsid w:val="005B0279"/>
    <w:rsid w:val="005C329E"/>
    <w:rsid w:val="005D53DD"/>
    <w:rsid w:val="005E060A"/>
    <w:rsid w:val="005E1B14"/>
    <w:rsid w:val="005E7074"/>
    <w:rsid w:val="006053EC"/>
    <w:rsid w:val="006100BC"/>
    <w:rsid w:val="0061184E"/>
    <w:rsid w:val="0062204B"/>
    <w:rsid w:val="00634F7A"/>
    <w:rsid w:val="00641298"/>
    <w:rsid w:val="0064613F"/>
    <w:rsid w:val="00647573"/>
    <w:rsid w:val="00647B6D"/>
    <w:rsid w:val="006619DA"/>
    <w:rsid w:val="00663509"/>
    <w:rsid w:val="00663908"/>
    <w:rsid w:val="0067202E"/>
    <w:rsid w:val="00672153"/>
    <w:rsid w:val="0069403D"/>
    <w:rsid w:val="006A5197"/>
    <w:rsid w:val="006B5265"/>
    <w:rsid w:val="006B6FAC"/>
    <w:rsid w:val="006B7ED1"/>
    <w:rsid w:val="006C35FA"/>
    <w:rsid w:val="006D21D1"/>
    <w:rsid w:val="006D72F9"/>
    <w:rsid w:val="006E5092"/>
    <w:rsid w:val="006F4A6E"/>
    <w:rsid w:val="00705B26"/>
    <w:rsid w:val="007166C4"/>
    <w:rsid w:val="00724453"/>
    <w:rsid w:val="007272D6"/>
    <w:rsid w:val="007471C3"/>
    <w:rsid w:val="0075736F"/>
    <w:rsid w:val="00761292"/>
    <w:rsid w:val="00794D85"/>
    <w:rsid w:val="007A1580"/>
    <w:rsid w:val="007B53B9"/>
    <w:rsid w:val="007C75AA"/>
    <w:rsid w:val="007E425E"/>
    <w:rsid w:val="008462A2"/>
    <w:rsid w:val="00852B3F"/>
    <w:rsid w:val="0085339F"/>
    <w:rsid w:val="00861580"/>
    <w:rsid w:val="00866C51"/>
    <w:rsid w:val="00871323"/>
    <w:rsid w:val="00871800"/>
    <w:rsid w:val="00896744"/>
    <w:rsid w:val="00896EEE"/>
    <w:rsid w:val="008A32C7"/>
    <w:rsid w:val="008A4225"/>
    <w:rsid w:val="008A4B3C"/>
    <w:rsid w:val="008C0A66"/>
    <w:rsid w:val="008C5F5B"/>
    <w:rsid w:val="008D25D4"/>
    <w:rsid w:val="008D34BE"/>
    <w:rsid w:val="008D3A13"/>
    <w:rsid w:val="008D4663"/>
    <w:rsid w:val="008E4FDA"/>
    <w:rsid w:val="008E5342"/>
    <w:rsid w:val="008F3060"/>
    <w:rsid w:val="008F5D25"/>
    <w:rsid w:val="008F628E"/>
    <w:rsid w:val="009058C0"/>
    <w:rsid w:val="009368F8"/>
    <w:rsid w:val="00941348"/>
    <w:rsid w:val="00943089"/>
    <w:rsid w:val="00944A35"/>
    <w:rsid w:val="009505B2"/>
    <w:rsid w:val="00966EBE"/>
    <w:rsid w:val="00973F81"/>
    <w:rsid w:val="00987A24"/>
    <w:rsid w:val="00993AE4"/>
    <w:rsid w:val="009A0C61"/>
    <w:rsid w:val="009B40A1"/>
    <w:rsid w:val="009C36F1"/>
    <w:rsid w:val="009D167D"/>
    <w:rsid w:val="009D19E6"/>
    <w:rsid w:val="009D5144"/>
    <w:rsid w:val="009E08F7"/>
    <w:rsid w:val="00A03638"/>
    <w:rsid w:val="00A20AC5"/>
    <w:rsid w:val="00A22F2A"/>
    <w:rsid w:val="00A265CD"/>
    <w:rsid w:val="00A30D5F"/>
    <w:rsid w:val="00A32614"/>
    <w:rsid w:val="00A3583C"/>
    <w:rsid w:val="00A42CBE"/>
    <w:rsid w:val="00A44ABA"/>
    <w:rsid w:val="00A53813"/>
    <w:rsid w:val="00A750F3"/>
    <w:rsid w:val="00AB2E67"/>
    <w:rsid w:val="00AD5351"/>
    <w:rsid w:val="00B12874"/>
    <w:rsid w:val="00B2083C"/>
    <w:rsid w:val="00B21E45"/>
    <w:rsid w:val="00B25973"/>
    <w:rsid w:val="00B4597D"/>
    <w:rsid w:val="00B544C8"/>
    <w:rsid w:val="00B70ACD"/>
    <w:rsid w:val="00B71E3E"/>
    <w:rsid w:val="00B761C5"/>
    <w:rsid w:val="00B82526"/>
    <w:rsid w:val="00B82B67"/>
    <w:rsid w:val="00BA4986"/>
    <w:rsid w:val="00BA5A2B"/>
    <w:rsid w:val="00BB7062"/>
    <w:rsid w:val="00BC5F6D"/>
    <w:rsid w:val="00BE57CB"/>
    <w:rsid w:val="00BF3CAA"/>
    <w:rsid w:val="00BF6CF4"/>
    <w:rsid w:val="00C04975"/>
    <w:rsid w:val="00C211D3"/>
    <w:rsid w:val="00C36FB8"/>
    <w:rsid w:val="00C476A1"/>
    <w:rsid w:val="00C500E0"/>
    <w:rsid w:val="00C533CE"/>
    <w:rsid w:val="00C57188"/>
    <w:rsid w:val="00C578DA"/>
    <w:rsid w:val="00C61567"/>
    <w:rsid w:val="00C666B0"/>
    <w:rsid w:val="00C705B0"/>
    <w:rsid w:val="00C7233A"/>
    <w:rsid w:val="00C74F03"/>
    <w:rsid w:val="00C814EF"/>
    <w:rsid w:val="00C84E7E"/>
    <w:rsid w:val="00C86DBB"/>
    <w:rsid w:val="00C87BE2"/>
    <w:rsid w:val="00C91151"/>
    <w:rsid w:val="00CB583C"/>
    <w:rsid w:val="00CB6AFB"/>
    <w:rsid w:val="00CC1B66"/>
    <w:rsid w:val="00CC5AC1"/>
    <w:rsid w:val="00CD3568"/>
    <w:rsid w:val="00CD47F8"/>
    <w:rsid w:val="00CD5DC1"/>
    <w:rsid w:val="00CE1A9C"/>
    <w:rsid w:val="00CE1DFE"/>
    <w:rsid w:val="00CF3954"/>
    <w:rsid w:val="00D0021D"/>
    <w:rsid w:val="00D002DA"/>
    <w:rsid w:val="00D144E1"/>
    <w:rsid w:val="00D211A7"/>
    <w:rsid w:val="00D354BF"/>
    <w:rsid w:val="00D635CC"/>
    <w:rsid w:val="00D654BF"/>
    <w:rsid w:val="00D71108"/>
    <w:rsid w:val="00D7250E"/>
    <w:rsid w:val="00D743DB"/>
    <w:rsid w:val="00D76269"/>
    <w:rsid w:val="00D82873"/>
    <w:rsid w:val="00D8457D"/>
    <w:rsid w:val="00D86582"/>
    <w:rsid w:val="00D91F4B"/>
    <w:rsid w:val="00D97EA8"/>
    <w:rsid w:val="00DA0F0D"/>
    <w:rsid w:val="00DA532E"/>
    <w:rsid w:val="00DB7B09"/>
    <w:rsid w:val="00DC4FE0"/>
    <w:rsid w:val="00DC4FEB"/>
    <w:rsid w:val="00DD3E6F"/>
    <w:rsid w:val="00DD6B6C"/>
    <w:rsid w:val="00DD6B8E"/>
    <w:rsid w:val="00DF375B"/>
    <w:rsid w:val="00DF601B"/>
    <w:rsid w:val="00E00E66"/>
    <w:rsid w:val="00E043A4"/>
    <w:rsid w:val="00E342E5"/>
    <w:rsid w:val="00E35D5B"/>
    <w:rsid w:val="00E41C5E"/>
    <w:rsid w:val="00E44745"/>
    <w:rsid w:val="00E46AB1"/>
    <w:rsid w:val="00E50855"/>
    <w:rsid w:val="00E6608D"/>
    <w:rsid w:val="00E76585"/>
    <w:rsid w:val="00E847F9"/>
    <w:rsid w:val="00E8770F"/>
    <w:rsid w:val="00E93C1D"/>
    <w:rsid w:val="00E9436D"/>
    <w:rsid w:val="00EA3A7D"/>
    <w:rsid w:val="00EA57BC"/>
    <w:rsid w:val="00EA587F"/>
    <w:rsid w:val="00EA5A94"/>
    <w:rsid w:val="00ED398B"/>
    <w:rsid w:val="00ED6B1D"/>
    <w:rsid w:val="00ED7F98"/>
    <w:rsid w:val="00F11F97"/>
    <w:rsid w:val="00F144C8"/>
    <w:rsid w:val="00F14B6E"/>
    <w:rsid w:val="00F16574"/>
    <w:rsid w:val="00F248C8"/>
    <w:rsid w:val="00F25471"/>
    <w:rsid w:val="00F3707F"/>
    <w:rsid w:val="00F37908"/>
    <w:rsid w:val="00F40EAA"/>
    <w:rsid w:val="00F71D60"/>
    <w:rsid w:val="00F81B8E"/>
    <w:rsid w:val="00F823D5"/>
    <w:rsid w:val="00F972AA"/>
    <w:rsid w:val="00FA0CE3"/>
    <w:rsid w:val="00FA1608"/>
    <w:rsid w:val="00FB443A"/>
    <w:rsid w:val="00FB6967"/>
    <w:rsid w:val="00FC2D50"/>
    <w:rsid w:val="00FD0DF0"/>
    <w:rsid w:val="00FE5F72"/>
    <w:rsid w:val="00FE7C1D"/>
    <w:rsid w:val="00FF4247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D4BD4"/>
  <w15:docId w15:val="{D2731436-51A3-4DFD-9BD8-8AB5BB4D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40A1"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53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B662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662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D8287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82873"/>
    <w:rPr>
      <w:rFonts w:ascii="Arial" w:hAnsi="Arial"/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D8287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82873"/>
    <w:rPr>
      <w:rFonts w:ascii="Arial" w:hAnsi="Arial"/>
      <w:sz w:val="22"/>
      <w:szCs w:val="22"/>
    </w:rPr>
  </w:style>
  <w:style w:type="paragraph" w:styleId="Lijstalinea">
    <w:name w:val="List Paragraph"/>
    <w:basedOn w:val="Standaard"/>
    <w:uiPriority w:val="34"/>
    <w:qFormat/>
    <w:rsid w:val="00EA587F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732D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732D1"/>
    <w:rPr>
      <w:rFonts w:ascii="Arial" w:hAnsi="Aria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732D1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1732D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732D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B7B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c.nl/friesland/Van-wensgebied-naar-wingewest-29278406.html" TargetMode="External"/><Relationship Id="rId2" Type="http://schemas.openxmlformats.org/officeDocument/2006/relationships/hyperlink" Target="https://lc.nl/friesland/Kabinet-schuift-door-geldgebrek-Friese-infra-plannen-voor-zich-uit-29276522.html" TargetMode="External"/><Relationship Id="rId1" Type="http://schemas.openxmlformats.org/officeDocument/2006/relationships/hyperlink" Target="https://lc.nl/friesland/Topoverleg-over-Lelylijn-mislukt.-Kabinet-zegt-nee-tegen-verder-onderzoek-Noorden-hoopt-op-compromis-29270498.htm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3ddf19-c7e2-4f2d-8e7c-4a6b273b624a">GRIF-12-203</_dlc_DocId>
    <_dlc_DocIdUrl xmlns="453ddf19-c7e2-4f2d-8e7c-4a6b273b624a">
      <Url>https://wurkpleinps.fryslan.nl/_layouts/DocIdRedir.aspx?ID=GRIF-12-203</Url>
      <Description>GRIF-12-203</Description>
    </_dlc_DocIdUrl>
    <dad82ab3abba4e0480ccc349dcae3dca xmlns="cc43c208-5f9f-4e46-94fa-c49170bf162f">
      <Terms xmlns="http://schemas.microsoft.com/office/infopath/2007/PartnerControls"/>
    </dad82ab3abba4e0480ccc349dcae3dca>
    <TaxKeywordTaxHTField xmlns="453ddf19-c7e2-4f2d-8e7c-4a6b273b624a">
      <Terms xmlns="http://schemas.microsoft.com/office/infopath/2007/PartnerControls"/>
    </TaxKeywordTaxHTField>
    <pfDatumOpmaakDocument xmlns="cc43c208-5f9f-4e46-94fa-c49170bf162f" xsi:nil="true"/>
    <eb4b9c2341314326bb8ea3fe54b3699f xmlns="cc43c208-5f9f-4e46-94fa-c49170bf162f">
      <Terms xmlns="http://schemas.microsoft.com/office/infopath/2007/PartnerControls"/>
    </eb4b9c2341314326bb8ea3fe54b3699f>
    <pfBehandelaar xmlns="cc43c208-5f9f-4e46-94fa-c49170bf162f">
      <UserInfo>
        <DisplayName/>
        <AccountId xsi:nil="true"/>
        <AccountType/>
      </UserInfo>
    </pfBehandelaar>
    <pfOndertekenaar xmlns="cc43c208-5f9f-4e46-94fa-c49170bf162f">
      <UserInfo>
        <DisplayName/>
        <AccountId xsi:nil="true"/>
        <AccountType/>
      </UserInfo>
    </pfOndertekenaar>
    <TaxCatchAll xmlns="453ddf19-c7e2-4f2d-8e7c-4a6b273b624a"/>
    <ic7bc0bece1c448f8ceec46a4675dd9b xmlns="cc43c208-5f9f-4e46-94fa-c49170bf162f">
      <Terms xmlns="http://schemas.microsoft.com/office/infopath/2007/PartnerControls"/>
    </ic7bc0bece1c448f8ceec46a4675dd9b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isdocument" ma:contentTypeID="0x010100C6F10EFD5B58FC4EA33F07AE3C71AC13008DA9C3714169AC48B9CEE4ECE598B5AE" ma:contentTypeVersion="25" ma:contentTypeDescription="" ma:contentTypeScope="" ma:versionID="a49d42223733f95e3dbb401930984d32">
  <xsd:schema xmlns:xsd="http://www.w3.org/2001/XMLSchema" xmlns:xs="http://www.w3.org/2001/XMLSchema" xmlns:p="http://schemas.microsoft.com/office/2006/metadata/properties" xmlns:ns2="cc43c208-5f9f-4e46-94fa-c49170bf162f" xmlns:ns3="453ddf19-c7e2-4f2d-8e7c-4a6b273b624a" xmlns:ns4="b811f92a-ddea-4d7c-b3bb-e7950e15ba36" targetNamespace="http://schemas.microsoft.com/office/2006/metadata/properties" ma:root="true" ma:fieldsID="4980d8b85c79987b24e2df62e7d90a89" ns2:_="" ns3:_="" ns4:_="">
    <xsd:import namespace="cc43c208-5f9f-4e46-94fa-c49170bf162f"/>
    <xsd:import namespace="453ddf19-c7e2-4f2d-8e7c-4a6b273b624a"/>
    <xsd:import namespace="b811f92a-ddea-4d7c-b3bb-e7950e15ba36"/>
    <xsd:element name="properties">
      <xsd:complexType>
        <xsd:sequence>
          <xsd:element name="documentManagement">
            <xsd:complexType>
              <xsd:all>
                <xsd:element ref="ns2:ic7bc0bece1c448f8ceec46a4675dd9b" minOccurs="0"/>
                <xsd:element ref="ns3:TaxKeywordTaxHTField" minOccurs="0"/>
                <xsd:element ref="ns2:pfBehandelaar" minOccurs="0"/>
                <xsd:element ref="ns2:pfOndertekenaar" minOccurs="0"/>
                <xsd:element ref="ns2:pfDatumOpmaakDocument" minOccurs="0"/>
                <xsd:element ref="ns2:dad82ab3abba4e0480ccc349dcae3dca" minOccurs="0"/>
                <xsd:element ref="ns2:eb4b9c2341314326bb8ea3fe54b3699f" minOccurs="0"/>
                <xsd:element ref="ns3:_dlc_DocId" minOccurs="0"/>
                <xsd:element ref="ns3:_dlc_DocIdUrl" minOccurs="0"/>
                <xsd:element ref="ns3:_dlc_DocIdPersistId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c208-5f9f-4e46-94fa-c49170bf162f" elementFormDefault="qualified">
    <xsd:import namespace="http://schemas.microsoft.com/office/2006/documentManagement/types"/>
    <xsd:import namespace="http://schemas.microsoft.com/office/infopath/2007/PartnerControls"/>
    <xsd:element name="ic7bc0bece1c448f8ceec46a4675dd9b" ma:index="8" nillable="true" ma:taxonomy="true" ma:internalName="ic7bc0bece1c448f8ceec46a4675dd9b" ma:taxonomyFieldName="pfDocumenttype" ma:displayName="Documenttype" ma:default="" ma:fieldId="{2c7bc0be-ce1c-448f-8cee-c46a4675dd9b}" ma:sspId="eaf9897b-199b-4c07-af7a-d0a2188f11c6" ma:termSetId="5f28f5b3-15d3-4dca-80b5-996af80f6a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Behandelaar" ma:index="12" nillable="true" ma:displayName="Behandelaar" ma:list="UserInfo" ma:SharePointGroup="0" ma:internalName="pfBehandela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fOndertekenaar" ma:index="13" nillable="true" ma:displayName="Ondertekenaar" ma:list="UserInfo" ma:SharePointGroup="0" ma:internalName="pfOndertekena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fDatumOpmaakDocument" ma:index="14" nillable="true" ma:displayName="Datum opmaak document" ma:format="DateOnly" ma:internalName="pfDatumOpmaakDocument">
      <xsd:simpleType>
        <xsd:restriction base="dms:DateTime"/>
      </xsd:simpleType>
    </xsd:element>
    <xsd:element name="dad82ab3abba4e0480ccc349dcae3dca" ma:index="15" nillable="true" ma:taxonomy="true" ma:internalName="dad82ab3abba4e0480ccc349dcae3dca" ma:taxonomyFieldName="pfWerkproces" ma:displayName="Werkproces" ma:default="" ma:fieldId="{dad82ab3-abba-4e04-80cc-c349dcae3dca}" ma:sspId="eaf9897b-199b-4c07-af7a-d0a2188f11c6" ma:termSetId="dd538a27-8e61-46a6-914f-27601bbce3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4b9c2341314326bb8ea3fe54b3699f" ma:index="17" nillable="true" ma:taxonomy="true" ma:internalName="eb4b9c2341314326bb8ea3fe54b3699f" ma:taxonomyFieldName="pfNaamCreatieapplicatie" ma:displayName="Naam creatieapplicatie" ma:default="" ma:fieldId="{eb4b9c23-4131-4326-bb8e-a3fe54b3699f}" ma:sspId="eaf9897b-199b-4c07-af7a-d0a2188f11c6" ma:termSetId="7e45c295-9c2c-4e38-97dd-6c2aa80831a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ddf19-c7e2-4f2d-8e7c-4a6b273b624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Ondernemingstrefwoorden" ma:fieldId="{23f27201-bee3-471e-b2e7-b64fd8b7ca38}" ma:taxonomyMulti="true" ma:sspId="eaf9897b-199b-4c07-af7a-d0a2188f11c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9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20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Catch-all-kolom van taxonomie" ma:hidden="true" ma:list="{bf3d4248-937e-47b9-b003-a25da475e6ff}" ma:internalName="TaxCatchAll" ma:showField="CatchAllData" ma:web="453ddf19-c7e2-4f2d-8e7c-4a6b273b6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Catch-all-kolom van taxonomie1" ma:hidden="true" ma:list="{bf3d4248-937e-47b9-b003-a25da475e6ff}" ma:internalName="TaxCatchAllLabel" ma:readOnly="true" ma:showField="CatchAllDataLabel" ma:web="453ddf19-c7e2-4f2d-8e7c-4a6b273b6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1f92a-ddea-4d7c-b3bb-e7950e15b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911977-A3A3-4FA4-8B74-FEB9E8F9C42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2F6B71D-8C4B-40D8-B1EC-C5697F9831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34F2B-66BD-45F9-9E0D-9632EB665E13}">
  <ds:schemaRefs>
    <ds:schemaRef ds:uri="http://schemas.microsoft.com/office/2006/metadata/properties"/>
    <ds:schemaRef ds:uri="http://schemas.microsoft.com/office/infopath/2007/PartnerControls"/>
    <ds:schemaRef ds:uri="453ddf19-c7e2-4f2d-8e7c-4a6b273b624a"/>
    <ds:schemaRef ds:uri="cc43c208-5f9f-4e46-94fa-c49170bf162f"/>
  </ds:schemaRefs>
</ds:datastoreItem>
</file>

<file path=customXml/itemProps4.xml><?xml version="1.0" encoding="utf-8"?>
<ds:datastoreItem xmlns:ds="http://schemas.openxmlformats.org/officeDocument/2006/customXml" ds:itemID="{6EDDC7F1-9DED-4CCF-B4CA-56909EAF3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43c208-5f9f-4e46-94fa-c49170bf162f"/>
    <ds:schemaRef ds:uri="453ddf19-c7e2-4f2d-8e7c-4a6b273b624a"/>
    <ds:schemaRef ds:uri="b811f92a-ddea-4d7c-b3bb-e7950e15b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 te vullen door de griffier</vt:lpstr>
    </vt:vector>
  </TitlesOfParts>
  <Company>Provinsje Fryslan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te vullen door de griffier</dc:title>
  <dc:creator>user000</dc:creator>
  <cp:lastModifiedBy>Hoekstra, Thomas</cp:lastModifiedBy>
  <cp:revision>19</cp:revision>
  <cp:lastPrinted>2024-11-27T07:41:00Z</cp:lastPrinted>
  <dcterms:created xsi:type="dcterms:W3CDTF">2024-11-19T09:06:00Z</dcterms:created>
  <dcterms:modified xsi:type="dcterms:W3CDTF">2024-11-27T09:07:00Z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0x010100C6F10EFD5B58FC4EA33F07AE3C71AC13008DA9C3714169AC48B9CEE4ECE598B5AE</vt:lpwstr>
  </property>
  <property fmtid="{D5CDD505-2E9C-101B-9397-08002B2CF9AE}" pid="3" name="_dlc_DocIdItemGuid">
    <vt:lpwstr>e07edfaa-d0d2-410f-a863-f9a400d9b926</vt:lpwstr>
  </property>
</Properties>
</file>